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jc w:val="center"/>
        <w:outlineLvl w:val="0"/>
        <w:rPr>
          <w:rFonts w:hint="eastAsia" w:ascii="黑体" w:hAnsi="黑体" w:eastAsia="黑体" w:cs="黑体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0"/>
          <w:lang w:val="en-US" w:eastAsia="zh-CN"/>
        </w:rPr>
        <w:t>022年校级教学改革研究项目立项结果</w:t>
      </w:r>
    </w:p>
    <w:p>
      <w:pPr>
        <w:adjustRightInd w:val="0"/>
        <w:jc w:val="center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级别：A级</w:t>
      </w:r>
    </w:p>
    <w:tbl>
      <w:tblPr>
        <w:tblStyle w:val="2"/>
        <w:tblpPr w:leftFromText="180" w:rightFromText="180" w:vertAnchor="text" w:horzAnchor="page" w:tblpX="1341" w:tblpY="187"/>
        <w:tblOverlap w:val="never"/>
        <w:tblW w:w="4887" w:type="pct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2129"/>
        <w:gridCol w:w="5036"/>
        <w:gridCol w:w="1116"/>
        <w:gridCol w:w="4873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项目组成员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5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基于OBE理念的三维设计课程CDIO模式实践教学研究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黄新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赵光、周丹、史添添、陈德立、尹力、胡美娇、吴日龙、任文龙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基于“新文科”背景下的英语专业课程思政---以英语“视听说”为例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金颖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戴璐、王雯灏 、苗玮桓、 安婧毓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“金课”视域下《综合英语》课程人格发展教学模式的思政应用与研究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张丹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戴璐 、金颖、 孙琳琳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以新工科为背景、OBE理念为导向、三化为手段的教学改革研究—以《ERP原理与应用》课程为例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李中玲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赵微、樊梦琳、王海瑞、赵雅雯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OBE理念下应用型本科院校英语写作‘工作坊’教学模式研究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安婧毓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许冬梅、 孙琳琳、 张丹、 胡艳、冀红、 葛心怡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艺术与景观设计学院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构建面向网络原住民的“两线一点”课程思政之路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吴静宏</w:t>
            </w:r>
          </w:p>
        </w:tc>
        <w:tc>
          <w:tcPr>
            <w:tcW w:w="1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王刚、谢地、赵丽丹、张欣悦、石佳鑫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adjustRightInd w:val="0"/>
        <w:jc w:val="center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adjustRightInd w:val="0"/>
        <w:jc w:val="center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级别：B级</w:t>
      </w:r>
    </w:p>
    <w:tbl>
      <w:tblPr>
        <w:tblStyle w:val="2"/>
        <w:tblpPr w:leftFromText="180" w:rightFromText="180" w:vertAnchor="text" w:horzAnchor="page" w:tblpX="1341" w:tblpY="187"/>
        <w:tblOverlap w:val="never"/>
        <w:tblW w:w="4887" w:type="pct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2364"/>
        <w:gridCol w:w="4800"/>
        <w:gridCol w:w="1028"/>
        <w:gridCol w:w="4962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项目组成员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5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9245" cy="323850"/>
                  <wp:effectExtent l="0" t="0" r="0" b="0"/>
                  <wp:wrapNone/>
                  <wp:docPr id="26" name="qqmailcontent_load_finsi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qqmailcontent_load_finsih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4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9245" cy="323850"/>
                  <wp:effectExtent l="0" t="0" r="0" b="0"/>
                  <wp:wrapNone/>
                  <wp:docPr id="27" name="qqmailcontent_load_finsih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qqmailcontent_load_finsih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4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OBE理念下广播电视学专业实践教学改革研究——以《电视画面编辑》课程为例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鞠政伦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孙守安、孙丽佳、王维、李昊临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28930"/>
                  <wp:effectExtent l="0" t="0" r="0" b="0"/>
                  <wp:wrapNone/>
                  <wp:docPr id="28" name="qqmailcontent_load_finsih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qqmailcontent_load_finsih_SpCnt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28930"/>
                  <wp:effectExtent l="0" t="0" r="0" b="0"/>
                  <wp:wrapNone/>
                  <wp:docPr id="29" name="qqmailcontent_load_finsih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qqmailcontent_load_finsih_SpCnt_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基于OBE理念的BOPPPS教学模式研究——以《管理学》课程为例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赵微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李中玲、赵继刚、赵雅雯、卫凡一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物流工程专业学科基础课程混合教学模式研究——以《系统工程》为例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胡泠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王菲、熊新、郭跃、刘芳芳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基于OBE理念的电子商务专业课程思政教学改革研究——以《网络营销》课程为例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赵雅雯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田驰、卫凡一、赵继刚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OBE理念在校企协同育人中的课程应用——以《新媒体导论》课程为例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贺晓娇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杨晓杰、吕品、肖洒、赵晓娜、李玉霞、刘巧玲、景佳悦、孙明宇、佟璐、高苗苗、邱实、马一平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基于OBE理念的《电工与电子技术》混合式教学改革的探索与实践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郑思檬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赵光、恩莉、王继平、史添添、马迁、刘加宁、高欢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基于OBE理念的学科基础课教学创新研究-以“工程力学”为例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王菲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宋立娜、兰月、杨丹宁、包知鹭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OBE理念下“翻转课程”教学模式应用于“综合英语”课程思政教学实践研究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胡艳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金睿明 、张咫千 、肖洒、 苗玮桓、王丽娜 、张盼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体育课程思政建设的结构设计与价值提升研究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程业军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陆尧、李怡舟、朱树飞、韩丽丽、韩金、陈佳垚、何畔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《税法》课程思政教学设计与实施路径探析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刘唱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宋红尔、马照月、刘凤玉、赵娜、王丽影、王野同、刘芮彤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基于OBE教学理念下的《概率论与数理统计》课程内容在数学建模中的应用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杜永美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高珊珊 、王志福 、徐跃、 赵森、 齐茁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23850"/>
                  <wp:effectExtent l="0" t="0" r="0" b="0"/>
                  <wp:wrapNone/>
                  <wp:docPr id="30" name="qqmailcontent_load_finsih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qqmailcontent_load_finsih_SpCnt_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OBE理念下《机器学习》课程的课堂教学改革研究与实践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白鹤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赵丽霞、刘玉昕、胡雪、张国东、谭旭东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23850"/>
                  <wp:effectExtent l="0" t="0" r="0" b="0"/>
                  <wp:wrapNone/>
                  <wp:docPr id="31" name="qqmailcontent_load_finsih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qqmailcontent_load_finsih_SpCnt_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25755"/>
                  <wp:effectExtent l="0" t="0" r="0" b="0"/>
                  <wp:wrapNone/>
                  <wp:docPr id="32" name="qqmailcontent_load_finsih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qqmailcontent_load_finsih_SpCnt_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OBE视域下《经济法》课程智慧化教学改革实践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李晗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孙雪原、吴时敏、耿墨羽、唐晓菲、王紫涵、王宏冈、徐嘉阳、方振宇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物流工程专业运筹学课程教学改革研究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熊新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翟晓松、胡泠、那娜、包知鹭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23850"/>
                  <wp:effectExtent l="0" t="0" r="0" b="0"/>
                  <wp:wrapNone/>
                  <wp:docPr id="33" name="qqmailcontent_load_finsih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qqmailcontent_load_finsih_SpCnt_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基于OBE理念下的应用型本科院校高等数学课堂教学改革与研究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赵森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高珊珊 、申依平、 徐跃 、杜永美、 石月岩、张彩华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基于OBE理念的《高级程序设计》课堂教学改革研究与实践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田驰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丛喜宾、董祎、吕煊德、樊梦琳、包长明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“讲好中国故事”背景下《中国文化概论》教学策略研究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王雯灏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冀红 、吴琼、 王佳欣、 黄震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基于CDIO的人工智能课程教学改革研究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关旭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闫海龙、丁宝柱、王舒卉、高鹏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OBE理念下翻转课堂与对分课堂在英语阅读课程中的应用研究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王丽娜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游爱学、 胡艳 、金睿明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OBE理念视角下我校公共体育课程实践教学改革方案研究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张建新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鲁俊华、陆尧、王龙、程业军、车通、李东迅、何畔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新工科背景下大学物理教学中“精讲多练”的探究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马媛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罗苏宁、 刘昕怡、 曹竹梅 、张旭、 李金芮、 杨光达、 耿子介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艺术与景观设计学院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23850"/>
                  <wp:effectExtent l="0" t="0" r="0" b="0"/>
                  <wp:wrapNone/>
                  <wp:docPr id="34" name="qqmailcontent_load_finsih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qqmailcontent_load_finsih_SpCnt_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23850"/>
                  <wp:effectExtent l="0" t="0" r="0" b="0"/>
                  <wp:wrapNone/>
                  <wp:docPr id="35" name="qqmailcontent_load_finsih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qqmailcontent_load_finsih_SpCnt_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“横向课堂”在AutoCAD软件制图教学改革中的应用研究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孙晶晶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刘巧玲、杨思莹、谢地、吴静宏、郭海生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基于OBE理念的物流设施与设备课程思政建设研究与实践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沈爱明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翟晓松、那娜、张姝炜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OBE理念下《传播学概论》课程教学改革的研究与实践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王维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鞠政伦、孙丽佳、李昊临、刘惠子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课程思政背景视域下汉语言文学专业课程思政教学改革与创新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刘玉茹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黄丹瑶、徐桂霞、王硕、林士杰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单片机原理及接口技术课程设计教学改革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张欣欣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戈兴茹、黄莹莹、王宇嘉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课程思政背景下供应链管理教学改革研究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那娜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胡泠、王菲、熊新、赵微微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OBE模式在多媒体设计（After Effects）课程中的应用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董祎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田驰、王海瑞、刘志豪、吕煊德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党史教育背景下《大学英语》课程思政策略创新研究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赵海燕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冯海艳 、沈晶 、孙钰 、李忻镞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MATLAB及机电系统仿真的课程改革探索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李萌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日语专业课程思政教学改革研究—以《基础日语》课程为例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王晶晶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李素荣、 田明 、张歌、 赵晔 、王子璐 、王春宇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《经济法》课程思政元素应用研究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吴时敏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李迎盈、刘阳、周羽梦、朱萱蓉、韩雨秀、詹梓梅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基于多模态话语分析理论的《第二外语（英语）》课程思政教学改革探究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吴琼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蔡放、 游爱学、 矫雅琦、 韩丹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OBE理念下互联网+课堂的“线上-线下”融合式教学模式探讨——以《智能信息处理》为例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王振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梁晶晶 、刘玉昕、 于保才、 陈真、 胡雪 、单丽英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基于OBE理念的网络安全课程教学改革与研究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李佳星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关旭、朱明阳、任骏原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《宏观经济学》课程思政教学设计与实践研究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朱梦月</w:t>
            </w:r>
          </w:p>
        </w:tc>
        <w:tc>
          <w:tcPr>
            <w:tcW w:w="5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杨照丰、孙其婷、刘凤玉、李翊萌、吕亚明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czZTBjNTU2NmVmYjk1NDJjNDIzNjBiMjM0ZjAifQ=="/>
  </w:docVars>
  <w:rsids>
    <w:rsidRoot w:val="00000000"/>
    <w:rsid w:val="738D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2022-08-24T08:15:49Z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92EED20B49E04D53A1286FEC47473BF8</vt:lpwstr>
  </property>
</Properties>
</file>