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67DE0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auto"/>
        <w:jc w:val="center"/>
        <w:textAlignment w:val="baseline"/>
        <w:rPr>
          <w:rFonts w:hint="default" w:ascii="Arial" w:hAnsi="Arial" w:cs="Arial"/>
          <w:b/>
          <w:color w:val="FF0000"/>
          <w:w w:val="66"/>
          <w:sz w:val="120"/>
          <w:szCs w:val="120"/>
        </w:rPr>
      </w:pPr>
      <w:r>
        <w:rPr>
          <w:rFonts w:hint="default" w:ascii="宋体" w:hAnsi="宋体" w:eastAsia="Arial" w:cs="Times New Roman"/>
          <w:b/>
          <w:snapToGrid w:val="0"/>
          <w:color w:val="FF0000"/>
          <w:w w:val="66"/>
          <w:kern w:val="0"/>
          <w:sz w:val="120"/>
          <w:szCs w:val="120"/>
        </w:rPr>
        <w:t>辽宁理工学院学生处文件</w:t>
      </w:r>
    </w:p>
    <w:p w14:paraId="70C0F8A6">
      <w:pPr>
        <w:overflowPunct w:val="0"/>
        <w:spacing w:line="560" w:lineRule="exact"/>
        <w:ind w:right="160"/>
        <w:jc w:val="both"/>
        <w:rPr>
          <w:rFonts w:ascii="仿宋_GB2312" w:eastAsia="仿宋_GB2312" w:cs="Times New Roman"/>
          <w:bCs/>
          <w:sz w:val="32"/>
          <w:szCs w:val="21"/>
        </w:rPr>
      </w:pPr>
    </w:p>
    <w:p w14:paraId="7853F253">
      <w:pPr>
        <w:overflowPunct w:val="0"/>
        <w:spacing w:line="560" w:lineRule="exact"/>
        <w:ind w:right="205"/>
        <w:jc w:val="center"/>
        <w:rPr>
          <w:rFonts w:ascii="仿宋_GB2312" w:eastAsia="仿宋_GB2312" w:cs="Times New Roman"/>
          <w:bCs/>
          <w:sz w:val="32"/>
          <w:szCs w:val="44"/>
        </w:rPr>
      </w:pPr>
      <w:r>
        <w:rPr>
          <w:rFonts w:hint="eastAsia" w:ascii="仿宋_GB2312" w:eastAsia="仿宋_GB2312" w:cs="Times New Roman"/>
          <w:bCs/>
          <w:sz w:val="32"/>
          <w:szCs w:val="24"/>
        </w:rPr>
        <w:t>辽理工学发〔202</w:t>
      </w:r>
      <w:r>
        <w:rPr>
          <w:rFonts w:hint="default" w:ascii="仿宋_GB2312" w:eastAsia="仿宋_GB2312" w:cs="Times New Roman"/>
          <w:bCs/>
          <w:sz w:val="32"/>
          <w:szCs w:val="24"/>
          <w:lang w:val="en-US" w:eastAsia="zh-CN"/>
        </w:rPr>
        <w:t>4</w:t>
      </w:r>
      <w:r>
        <w:rPr>
          <w:rFonts w:hint="eastAsia" w:ascii="仿宋_GB2312" w:eastAsia="仿宋_GB2312" w:cs="Times New Roman"/>
          <w:bCs/>
          <w:sz w:val="32"/>
          <w:szCs w:val="24"/>
        </w:rPr>
        <w:t>〕</w:t>
      </w:r>
      <w:r>
        <w:rPr>
          <w:rFonts w:hint="eastAsia" w:ascii="仿宋_GB2312" w:eastAsia="仿宋_GB2312" w:cs="Times New Roman"/>
          <w:bCs/>
          <w:sz w:val="32"/>
          <w:szCs w:val="24"/>
          <w:highlight w:val="none"/>
          <w:lang w:val="en-US" w:eastAsia="zh-CN"/>
        </w:rPr>
        <w:t>23</w:t>
      </w:r>
      <w:r>
        <w:rPr>
          <w:rFonts w:hint="eastAsia" w:ascii="仿宋_GB2312" w:eastAsia="仿宋_GB2312" w:cs="Times New Roman"/>
          <w:bCs/>
          <w:sz w:val="32"/>
          <w:szCs w:val="24"/>
        </w:rPr>
        <w:t>号</w:t>
      </w:r>
    </w:p>
    <w:p w14:paraId="79A66DCA">
      <w:pPr>
        <w:overflowPunct w:val="0"/>
        <w:spacing w:line="560" w:lineRule="exact"/>
        <w:jc w:val="center"/>
        <w:rPr>
          <w:rFonts w:eastAsia="方正小标宋简体" w:cs="Times New Roman"/>
          <w:bCs/>
          <w:sz w:val="44"/>
          <w:szCs w:val="24"/>
        </w:rPr>
      </w:pPr>
      <w:r>
        <w:rPr>
          <w:rFonts w:eastAsia="方正小标宋简体" w:cs="Times New Roman"/>
          <w:bCs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281305</wp:posOffset>
                </wp:positionV>
                <wp:extent cx="5606415" cy="4445"/>
                <wp:effectExtent l="0" t="13970" r="13335" b="19685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6415" cy="4445"/>
                        </a:xfrm>
                        <a:prstGeom prst="bentConnector3">
                          <a:avLst>
                            <a:gd name="adj1" fmla="val 50005"/>
                          </a:avLst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9.1pt;margin-top:22.15pt;height:0.35pt;width:441.45pt;z-index:251659264;mso-width-relative:page;mso-height-relative:page;" filled="f" stroked="t" coordsize="21600,21600" o:gfxdata="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2LgIHWAAAA&#10;CAEAAA8AAAAAAAAAAQAgAAAAIgAAAGRycy9kb3ducmV2LnhtbFBLAQIUABQAAAAIAIdO4kBwuqnX&#10;HwIAACsEAAAOAAAAAAAAAAEAIAAAACUBAABkcnMvZTJvRG9jLnhtbFBLBQYAAAAABgAGAFkBAAC2&#10;BQAAAAA=&#10;" adj="10801">
                <v:fill on="f" focussize="0,0"/>
                <v:stroke weight="2.25pt" color="#FF0000" joinstyle="miter"/>
                <v:imagedata o:title=""/>
                <o:lock v:ext="edit" aspectratio="f"/>
              </v:shape>
            </w:pict>
          </mc:Fallback>
        </mc:AlternateContent>
      </w:r>
    </w:p>
    <w:p w14:paraId="3034115F">
      <w:pPr>
        <w:overflowPunct w:val="0"/>
        <w:spacing w:line="560" w:lineRule="exact"/>
        <w:jc w:val="center"/>
        <w:rPr>
          <w:rFonts w:hint="eastAsia" w:eastAsia="方正小标宋简体" w:cs="Times New Roman"/>
          <w:bCs/>
          <w:sz w:val="44"/>
          <w:szCs w:val="24"/>
        </w:rPr>
      </w:pPr>
    </w:p>
    <w:p w14:paraId="026D06B9">
      <w:pPr>
        <w:jc w:val="center"/>
        <w:rPr>
          <w:rFonts w:hint="eastAsia"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>关于举办辽宁理工学院</w:t>
      </w:r>
    </w:p>
    <w:p w14:paraId="62BFAD69">
      <w:pPr>
        <w:jc w:val="center"/>
        <w:rPr>
          <w:rFonts w:hint="eastAsia"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>第</w:t>
      </w:r>
      <w:r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  <w:t>二</w:t>
      </w:r>
      <w:r>
        <w:rPr>
          <w:rFonts w:hint="eastAsia" w:ascii="宋体" w:hAnsi="宋体" w:eastAsia="宋体" w:cs="Times New Roman"/>
          <w:b/>
          <w:bCs/>
          <w:sz w:val="44"/>
          <w:szCs w:val="44"/>
        </w:rPr>
        <w:t>届校园心理</w:t>
      </w:r>
      <w:r>
        <w:rPr>
          <w:rFonts w:hint="eastAsia" w:ascii="宋体" w:hAnsi="宋体" w:eastAsia="宋体" w:cs="Times New Roman"/>
          <w:b/>
          <w:bCs/>
          <w:sz w:val="44"/>
          <w:szCs w:val="44"/>
          <w:lang w:eastAsia="zh-CN"/>
        </w:rPr>
        <w:t>情景剧</w:t>
      </w:r>
      <w:r>
        <w:rPr>
          <w:rFonts w:hint="eastAsia" w:ascii="宋体" w:hAnsi="宋体" w:eastAsia="宋体" w:cs="Times New Roman"/>
          <w:b/>
          <w:bCs/>
          <w:sz w:val="44"/>
          <w:szCs w:val="44"/>
        </w:rPr>
        <w:t>大赛的通知</w:t>
      </w:r>
    </w:p>
    <w:p w14:paraId="2B9161C1">
      <w:pPr>
        <w:spacing w:line="560" w:lineRule="exact"/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</w:pPr>
    </w:p>
    <w:p w14:paraId="1CC3EBD9">
      <w:pPr>
        <w:spacing w:line="560" w:lineRule="exact"/>
        <w:ind w:firstLine="640" w:firstLineChars="200"/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</w:pPr>
      <w:r>
        <w:rPr>
          <w:rFonts w:hint="eastAsia" w:ascii="仿宋_GB2312" w:eastAsia="仿宋_GB2312" w:cs="Times New Roman" w:hAnsiTheme="minorEastAsia"/>
          <w:sz w:val="32"/>
          <w:szCs w:val="32"/>
        </w:rPr>
        <w:t>为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深入贯彻落实教育部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《高等学校学生心理健康教育指导纲要》，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丰富我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校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心理健康教育活动载体，充分发挥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心理情景剧的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心理育人功能，不断增强心理健康教育吸引力和感染力，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营造浓厚的高校心理健康教育氛围，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学生处心理健康教育中心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特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举办辽宁理工学院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第二届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校园心理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情景剧大赛。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现将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有关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事宜通知如下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。</w:t>
      </w:r>
    </w:p>
    <w:p w14:paraId="21F45578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举办单位</w:t>
      </w:r>
    </w:p>
    <w:p w14:paraId="6BA9D826">
      <w:pPr>
        <w:spacing w:line="560" w:lineRule="exact"/>
        <w:ind w:firstLine="640" w:firstLineChars="200"/>
        <w:rPr>
          <w:rFonts w:hint="default" w:ascii="仿宋_GB2312" w:eastAsia="仿宋_GB2312" w:cs="Times New Roman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 w:hAnsiTheme="minorEastAsia"/>
          <w:sz w:val="32"/>
          <w:szCs w:val="32"/>
        </w:rPr>
        <w:t>主办：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辽宁理工学院学生处</w:t>
      </w:r>
    </w:p>
    <w:p w14:paraId="6700DB53">
      <w:pPr>
        <w:spacing w:line="560" w:lineRule="exact"/>
        <w:ind w:firstLine="640" w:firstLineChars="200"/>
        <w:rPr>
          <w:rFonts w:hint="default" w:ascii="仿宋_GB2312" w:eastAsia="仿宋_GB2312" w:cs="Times New Roman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 w:hAnsiTheme="minorEastAsia"/>
          <w:sz w:val="32"/>
          <w:szCs w:val="32"/>
        </w:rPr>
        <w:t>承办：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心理健康教育中心 心灵氧吧工作室</w:t>
      </w:r>
    </w:p>
    <w:p w14:paraId="16029F32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二、参赛对象</w:t>
      </w:r>
    </w:p>
    <w:p w14:paraId="57CBF112">
      <w:pPr>
        <w:spacing w:line="560" w:lineRule="exact"/>
        <w:ind w:firstLine="640" w:firstLineChars="200"/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</w:pP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全校学生</w:t>
      </w:r>
    </w:p>
    <w:p w14:paraId="2D638E95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三、参赛内容</w:t>
      </w:r>
    </w:p>
    <w:p w14:paraId="5D33B6F4">
      <w:pPr>
        <w:spacing w:line="560" w:lineRule="exact"/>
        <w:ind w:firstLine="640" w:firstLineChars="200"/>
        <w:rPr>
          <w:rFonts w:ascii="仿宋_GB2312" w:eastAsia="仿宋_GB2312" w:cs="Times New Roman" w:hAnsiTheme="minorEastAsia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sz w:val="32"/>
          <w:szCs w:val="32"/>
        </w:rPr>
        <w:t>以</w:t>
      </w:r>
      <w:r>
        <w:rPr>
          <w:rFonts w:hint="eastAsia" w:ascii="仿宋_GB2312" w:eastAsia="仿宋_GB2312" w:hAnsiTheme="minorEastAsia"/>
          <w:sz w:val="32"/>
          <w:szCs w:val="32"/>
        </w:rPr>
        <w:t>校园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心理情景剧的形式讲述身边的故事，诠释心理健康问题，传达心理健康知识，使学生更加深刻的认识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自我、关爱生命，既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培育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学生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理性平和、积极向上的健康心态，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又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促进学生心理健康素质与思想道德素质、科学文化素质协调发展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，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让校园心理情景剧成为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育心和育德相统一的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有效载体。</w:t>
      </w:r>
    </w:p>
    <w:p w14:paraId="39EAB0F3">
      <w:pPr>
        <w:spacing w:line="560" w:lineRule="exact"/>
        <w:ind w:firstLine="627" w:firstLineChars="196"/>
        <w:rPr>
          <w:rFonts w:ascii="仿宋_GB2312" w:eastAsia="仿宋_GB2312" w:cs="Times New Roman" w:hAnsiTheme="minorEastAsia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sz w:val="32"/>
          <w:szCs w:val="32"/>
        </w:rPr>
        <w:t>校园心理情景剧可围绕如下内容展开：</w:t>
      </w:r>
    </w:p>
    <w:p w14:paraId="27E4985F">
      <w:pPr>
        <w:spacing w:line="560" w:lineRule="exact"/>
        <w:ind w:firstLine="627" w:firstLineChars="196"/>
        <w:rPr>
          <w:rFonts w:ascii="仿宋_GB2312" w:eastAsia="仿宋_GB2312" w:cs="Times New Roman" w:hAnsiTheme="minorEastAsia"/>
          <w:sz w:val="32"/>
          <w:szCs w:val="32"/>
        </w:rPr>
      </w:pPr>
      <w:r>
        <w:rPr>
          <w:rFonts w:ascii="仿宋_GB2312" w:eastAsia="仿宋_GB2312" w:cs="Times New Roman" w:hAnsiTheme="minorEastAsia"/>
          <w:sz w:val="32"/>
          <w:szCs w:val="32"/>
        </w:rPr>
        <w:t>1.成长问题：个性发展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、</w:t>
      </w:r>
      <w:r>
        <w:rPr>
          <w:rFonts w:ascii="仿宋_GB2312" w:eastAsia="仿宋_GB2312" w:cs="Times New Roman" w:hAnsiTheme="minorEastAsia"/>
          <w:sz w:val="32"/>
          <w:szCs w:val="32"/>
        </w:rPr>
        <w:t>自我管理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、问题</w:t>
      </w:r>
      <w:r>
        <w:rPr>
          <w:rFonts w:ascii="仿宋_GB2312" w:eastAsia="仿宋_GB2312" w:cs="Times New Roman" w:hAnsiTheme="minorEastAsia"/>
          <w:sz w:val="32"/>
          <w:szCs w:val="32"/>
        </w:rPr>
        <w:t>应对等。</w:t>
      </w:r>
    </w:p>
    <w:p w14:paraId="5A67D069">
      <w:pPr>
        <w:spacing w:line="560" w:lineRule="exact"/>
        <w:ind w:firstLine="627" w:firstLineChars="196"/>
        <w:rPr>
          <w:rFonts w:ascii="仿宋_GB2312" w:eastAsia="仿宋_GB2312" w:cs="Times New Roman" w:hAnsiTheme="minorEastAsia"/>
          <w:sz w:val="32"/>
          <w:szCs w:val="32"/>
        </w:rPr>
      </w:pPr>
      <w:r>
        <w:rPr>
          <w:rFonts w:ascii="仿宋_GB2312" w:eastAsia="仿宋_GB2312" w:cs="Times New Roman" w:hAnsiTheme="minorEastAsia"/>
          <w:sz w:val="32"/>
          <w:szCs w:val="32"/>
        </w:rPr>
        <w:t>2.学习问题：学习压力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、</w:t>
      </w:r>
      <w:r>
        <w:rPr>
          <w:rFonts w:ascii="仿宋_GB2312" w:eastAsia="仿宋_GB2312" w:cs="Times New Roman" w:hAnsiTheme="minorEastAsia"/>
          <w:sz w:val="32"/>
          <w:szCs w:val="32"/>
        </w:rPr>
        <w:t>厌学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、</w:t>
      </w:r>
      <w:r>
        <w:rPr>
          <w:rFonts w:ascii="仿宋_GB2312" w:eastAsia="仿宋_GB2312" w:cs="Times New Roman" w:hAnsiTheme="minorEastAsia"/>
          <w:sz w:val="32"/>
          <w:szCs w:val="32"/>
        </w:rPr>
        <w:t>考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前</w:t>
      </w:r>
      <w:r>
        <w:rPr>
          <w:rFonts w:ascii="仿宋_GB2312" w:eastAsia="仿宋_GB2312" w:cs="Times New Roman" w:hAnsiTheme="minorEastAsia"/>
          <w:sz w:val="32"/>
          <w:szCs w:val="32"/>
        </w:rPr>
        <w:t>焦虑等。</w:t>
      </w:r>
    </w:p>
    <w:p w14:paraId="4A71EBDC">
      <w:pPr>
        <w:spacing w:line="560" w:lineRule="exact"/>
        <w:ind w:firstLine="627" w:firstLineChars="196"/>
        <w:rPr>
          <w:rFonts w:ascii="仿宋_GB2312" w:eastAsia="仿宋_GB2312" w:cs="Times New Roman" w:hAnsiTheme="minorEastAsia"/>
          <w:sz w:val="32"/>
          <w:szCs w:val="32"/>
        </w:rPr>
      </w:pPr>
      <w:r>
        <w:rPr>
          <w:rFonts w:ascii="仿宋_GB2312" w:eastAsia="仿宋_GB2312" w:cs="Times New Roman" w:hAnsiTheme="minorEastAsia"/>
          <w:sz w:val="32"/>
          <w:szCs w:val="32"/>
        </w:rPr>
        <w:t>3.人际问题：寝室关系、朋友关系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、</w:t>
      </w:r>
      <w:r>
        <w:rPr>
          <w:rFonts w:ascii="仿宋_GB2312" w:eastAsia="仿宋_GB2312" w:cs="Times New Roman" w:hAnsiTheme="minorEastAsia"/>
          <w:sz w:val="32"/>
          <w:szCs w:val="32"/>
        </w:rPr>
        <w:t>师生关系等。</w:t>
      </w:r>
    </w:p>
    <w:p w14:paraId="23E53228">
      <w:pPr>
        <w:spacing w:line="560" w:lineRule="exact"/>
        <w:ind w:firstLine="627" w:firstLineChars="196"/>
        <w:rPr>
          <w:rFonts w:ascii="仿宋_GB2312" w:eastAsia="仿宋_GB2312" w:cs="Times New Roman" w:hAnsiTheme="minorEastAsia"/>
          <w:sz w:val="32"/>
          <w:szCs w:val="32"/>
        </w:rPr>
      </w:pPr>
      <w:r>
        <w:rPr>
          <w:rFonts w:ascii="仿宋_GB2312" w:eastAsia="仿宋_GB2312" w:cs="Times New Roman" w:hAnsiTheme="minorEastAsia"/>
          <w:sz w:val="32"/>
          <w:szCs w:val="32"/>
        </w:rPr>
        <w:t>4.生涯规划问题：职业选择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、个人</w:t>
      </w:r>
      <w:r>
        <w:rPr>
          <w:rFonts w:ascii="仿宋_GB2312" w:eastAsia="仿宋_GB2312" w:cs="Times New Roman" w:hAnsiTheme="minorEastAsia"/>
          <w:sz w:val="32"/>
          <w:szCs w:val="32"/>
        </w:rPr>
        <w:t>规划等。</w:t>
      </w:r>
    </w:p>
    <w:p w14:paraId="7CB36015">
      <w:pPr>
        <w:spacing w:line="560" w:lineRule="exact"/>
        <w:ind w:firstLine="627" w:firstLineChars="196"/>
        <w:rPr>
          <w:rFonts w:ascii="仿宋_GB2312" w:eastAsia="仿宋_GB2312" w:cs="Times New Roman" w:hAnsiTheme="minorEastAsia"/>
          <w:sz w:val="32"/>
          <w:szCs w:val="32"/>
        </w:rPr>
      </w:pPr>
      <w:r>
        <w:rPr>
          <w:rFonts w:ascii="仿宋_GB2312" w:eastAsia="仿宋_GB2312" w:cs="Times New Roman" w:hAnsiTheme="minorEastAsia"/>
          <w:sz w:val="32"/>
          <w:szCs w:val="32"/>
        </w:rPr>
        <w:t>5.情绪问题：焦虑、抑郁、愤怒、嫉妒、自卑等。</w:t>
      </w:r>
    </w:p>
    <w:p w14:paraId="6E7C3912">
      <w:pPr>
        <w:spacing w:line="560" w:lineRule="exact"/>
        <w:ind w:firstLine="627" w:firstLineChars="196"/>
        <w:rPr>
          <w:rFonts w:ascii="仿宋_GB2312" w:eastAsia="仿宋_GB2312" w:cs="Times New Roman" w:hAnsiTheme="minorEastAsia"/>
          <w:sz w:val="32"/>
          <w:szCs w:val="32"/>
        </w:rPr>
      </w:pPr>
      <w:r>
        <w:rPr>
          <w:rFonts w:ascii="仿宋_GB2312" w:eastAsia="仿宋_GB2312" w:cs="Times New Roman" w:hAnsiTheme="minorEastAsia"/>
          <w:sz w:val="32"/>
          <w:szCs w:val="32"/>
        </w:rPr>
        <w:t>6.恋爱问题：单恋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、</w:t>
      </w:r>
      <w:r>
        <w:rPr>
          <w:rFonts w:ascii="仿宋_GB2312" w:eastAsia="仿宋_GB2312" w:cs="Times New Roman" w:hAnsiTheme="minorEastAsia"/>
          <w:sz w:val="32"/>
          <w:szCs w:val="32"/>
        </w:rPr>
        <w:t>失恋等。</w:t>
      </w:r>
    </w:p>
    <w:p w14:paraId="7A95844C">
      <w:pPr>
        <w:spacing w:line="560" w:lineRule="exact"/>
        <w:ind w:firstLine="627" w:firstLineChars="196"/>
        <w:rPr>
          <w:rFonts w:ascii="仿宋_GB2312" w:eastAsia="仿宋_GB2312" w:cs="Times New Roman" w:hAnsiTheme="minorEastAsia"/>
          <w:sz w:val="32"/>
          <w:szCs w:val="32"/>
        </w:rPr>
      </w:pPr>
      <w:r>
        <w:rPr>
          <w:rFonts w:ascii="仿宋_GB2312" w:eastAsia="仿宋_GB2312" w:cs="Times New Roman" w:hAnsiTheme="minorEastAsia"/>
          <w:sz w:val="32"/>
          <w:szCs w:val="32"/>
        </w:rPr>
        <w:t>7.网络问题：网络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依赖、</w:t>
      </w:r>
      <w:r>
        <w:rPr>
          <w:rFonts w:ascii="仿宋_GB2312" w:eastAsia="仿宋_GB2312" w:cs="Times New Roman" w:hAnsiTheme="minorEastAsia"/>
          <w:sz w:val="32"/>
          <w:szCs w:val="32"/>
        </w:rPr>
        <w:t>网络恐惧、网络孤独等。</w:t>
      </w:r>
    </w:p>
    <w:p w14:paraId="17B6212B">
      <w:pPr>
        <w:spacing w:line="560" w:lineRule="exact"/>
        <w:ind w:firstLine="627" w:firstLineChars="196"/>
        <w:rPr>
          <w:rFonts w:ascii="仿宋_GB2312" w:eastAsia="仿宋_GB2312" w:cs="Times New Roman" w:hAnsiTheme="minorEastAsia"/>
          <w:sz w:val="32"/>
          <w:szCs w:val="32"/>
        </w:rPr>
      </w:pPr>
      <w:r>
        <w:rPr>
          <w:rFonts w:ascii="仿宋_GB2312" w:eastAsia="仿宋_GB2312" w:cs="Times New Roman" w:hAnsiTheme="minorEastAsia"/>
          <w:sz w:val="32"/>
          <w:szCs w:val="32"/>
        </w:rPr>
        <w:t>8.其他问题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。</w:t>
      </w:r>
    </w:p>
    <w:p w14:paraId="0F4132DD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具体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要求</w:t>
      </w:r>
    </w:p>
    <w:p w14:paraId="58FBD3C0">
      <w:pPr>
        <w:spacing w:line="560" w:lineRule="exact"/>
        <w:ind w:firstLine="640" w:firstLineChars="200"/>
        <w:jc w:val="left"/>
        <w:rPr>
          <w:rFonts w:ascii="仿宋_GB2312" w:eastAsia="仿宋_GB2312" w:cs="Times New Roman" w:hAnsiTheme="minorEastAsia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sz w:val="32"/>
          <w:szCs w:val="32"/>
        </w:rPr>
        <w:t>1.参赛作品由各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二级学院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统一报送，每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个二级学院必须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选送1个剧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目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参加校园心理情景剧大赛，同时填写《第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届辽宁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理工学院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校园心理情景剧大赛报名表》（见附件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）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《第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届辽宁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理工学院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校园心理情景剧大赛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汇总表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》（见附件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），按照《第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届辽宁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理工学院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校园心理情景剧大赛评分细则》(见附件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)及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有关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通知要求认真做好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本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院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优秀作品遴选与上报工作。</w:t>
      </w:r>
    </w:p>
    <w:p w14:paraId="2F43824B">
      <w:pPr>
        <w:widowControl/>
        <w:spacing w:line="560" w:lineRule="exact"/>
        <w:ind w:firstLine="640" w:firstLineChars="200"/>
        <w:jc w:val="left"/>
        <w:rPr>
          <w:rFonts w:hint="default" w:ascii="仿宋_GB2312" w:eastAsia="仿宋_GB2312" w:cs="Times New Roman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 w:hAnsiTheme="minorEastAsia"/>
          <w:sz w:val="32"/>
          <w:szCs w:val="32"/>
        </w:rPr>
        <w:t>2.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作品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要求原创，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可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结合身边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事例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改编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，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题目自拟，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表演时长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要求控制在15分钟以内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，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演职人员数量要求20人以内。</w:t>
      </w:r>
    </w:p>
    <w:p w14:paraId="4F398272">
      <w:pPr>
        <w:spacing w:line="560" w:lineRule="exact"/>
        <w:ind w:firstLine="640" w:firstLineChars="200"/>
        <w:rPr>
          <w:rFonts w:ascii="仿宋_GB2312" w:eastAsia="仿宋_GB2312" w:cs="Times New Roman" w:hAnsiTheme="minorEastAsia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sz w:val="32"/>
          <w:szCs w:val="32"/>
        </w:rPr>
        <w:t>3.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作品内容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及表演要依据主题并围绕大学生活展开，反映出当代大学生的心理困扰、冲突和心理变化。内容健康，给人以启迪，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发挥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正向情绪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引导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作用。</w:t>
      </w:r>
    </w:p>
    <w:p w14:paraId="02F25ABD">
      <w:pPr>
        <w:spacing w:line="560" w:lineRule="exact"/>
        <w:ind w:firstLine="640" w:firstLineChars="200"/>
        <w:rPr>
          <w:rFonts w:hint="eastAsia" w:ascii="仿宋_GB2312" w:eastAsia="仿宋_GB2312" w:cs="Times New Roman" w:hAnsiTheme="minorEastAsia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sz w:val="32"/>
          <w:szCs w:val="32"/>
        </w:rPr>
        <w:t>4.参赛作品不得涉及与国家相关法律、法规相抵触的内容，主办方不承担因参赛作品引致的法律责任。参赛作品的版权归主办方所有，作者保留署名权。</w:t>
      </w:r>
    </w:p>
    <w:p w14:paraId="4F13B97E">
      <w:pPr>
        <w:spacing w:line="560" w:lineRule="exact"/>
        <w:ind w:firstLine="640" w:firstLineChars="200"/>
        <w:rPr>
          <w:rFonts w:hint="default" w:ascii="仿宋_GB2312" w:eastAsia="仿宋_GB2312" w:cs="Times New Roman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5.每个参赛作品只能有一名指导教师，一名教师只能指导一部作品。</w:t>
      </w:r>
    </w:p>
    <w:p w14:paraId="1AF6F259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五、评选程序和办法</w:t>
      </w:r>
    </w:p>
    <w:p w14:paraId="60697B2F">
      <w:pPr>
        <w:spacing w:line="560" w:lineRule="exact"/>
        <w:ind w:firstLine="640" w:firstLineChars="200"/>
        <w:rPr>
          <w:rFonts w:hint="eastAsia" w:ascii="仿宋_GB2312" w:eastAsia="仿宋_GB2312" w:cs="Times New Roman" w:hAnsiTheme="minorEastAsia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本次大赛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分初赛、决赛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两个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阶段进行。</w:t>
      </w:r>
    </w:p>
    <w:p w14:paraId="580D175E">
      <w:pPr>
        <w:spacing w:line="560" w:lineRule="exact"/>
        <w:ind w:firstLine="640" w:firstLineChars="200"/>
        <w:rPr>
          <w:rFonts w:ascii="仿宋_GB2312" w:eastAsia="仿宋_GB2312" w:cs="Times New Roman" w:hAnsiTheme="minorEastAsia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sz w:val="32"/>
          <w:szCs w:val="32"/>
        </w:rPr>
        <w:t>1.初赛。由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二级学院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自行组织本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院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学生进行初赛，遴选产生1个心理情景剧作品参加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学校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决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赛。</w:t>
      </w:r>
    </w:p>
    <w:p w14:paraId="7AD76362">
      <w:pPr>
        <w:spacing w:line="560" w:lineRule="exact"/>
        <w:ind w:firstLine="640" w:firstLineChars="200"/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 w:hAnsiTheme="minorEastAsia"/>
          <w:sz w:val="32"/>
          <w:szCs w:val="32"/>
        </w:rPr>
        <w:t>2.决赛。由大赛主办方组织并聘请专家组成决赛评委会，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举办校内决赛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，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根据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评委会评审结果，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最终评奖并表彰。</w:t>
      </w:r>
    </w:p>
    <w:p w14:paraId="665438AC">
      <w:pPr>
        <w:spacing w:line="560" w:lineRule="exact"/>
        <w:ind w:firstLine="640" w:firstLineChars="200"/>
        <w:rPr>
          <w:rFonts w:hint="default" w:ascii="仿宋_GB2312" w:eastAsia="仿宋_GB2312" w:cs="Times New Roman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决赛时间：拟定于2024年10月举行，各二级学院自行准备决赛表演道具等。</w:t>
      </w:r>
    </w:p>
    <w:p w14:paraId="5B36B2B1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六、奖励办法</w:t>
      </w:r>
    </w:p>
    <w:p w14:paraId="52FFDD6C">
      <w:pPr>
        <w:spacing w:line="560" w:lineRule="exact"/>
        <w:ind w:left="319" w:leftChars="152" w:firstLine="640" w:firstLineChars="200"/>
        <w:rPr>
          <w:rFonts w:ascii="仿宋_GB2312" w:eastAsia="仿宋_GB2312" w:cs="Times New Roman" w:hAnsiTheme="minorEastAsia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sz w:val="32"/>
          <w:szCs w:val="32"/>
        </w:rPr>
        <w:t>本次大赛将评选出一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等奖1个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、二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等奖2个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、三等奖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3个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优秀奖4个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,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获一、二等奖的作品指导教师评为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优秀指导教师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，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获奖学生颁发荣誉证书及奖品，优秀指导教师颁发荣誉证书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。</w:t>
      </w:r>
    </w:p>
    <w:p w14:paraId="4B7851E1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决赛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申报材料</w:t>
      </w:r>
    </w:p>
    <w:p w14:paraId="205A827F">
      <w:pPr>
        <w:spacing w:line="560" w:lineRule="exact"/>
        <w:ind w:firstLine="640" w:firstLineChars="200"/>
        <w:rPr>
          <w:rFonts w:ascii="仿宋_GB2312" w:eastAsia="仿宋_GB2312" w:cs="Times New Roman" w:hAnsiTheme="minorEastAsia"/>
          <w:sz w:val="32"/>
          <w:szCs w:val="32"/>
        </w:rPr>
      </w:pPr>
      <w:r>
        <w:rPr>
          <w:rFonts w:ascii="仿宋_GB2312" w:eastAsia="仿宋_GB2312" w:cs="Times New Roman" w:hAnsiTheme="minorEastAsia"/>
          <w:sz w:val="32"/>
          <w:szCs w:val="32"/>
        </w:rPr>
        <w:t>各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二级学院</w:t>
      </w:r>
      <w:r>
        <w:rPr>
          <w:rFonts w:ascii="仿宋_GB2312" w:eastAsia="仿宋_GB2312" w:cs="Times New Roman" w:hAnsiTheme="minorEastAsia"/>
          <w:sz w:val="32"/>
          <w:szCs w:val="32"/>
        </w:rPr>
        <w:t>于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2024年10月1</w:t>
      </w:r>
      <w:r>
        <w:rPr>
          <w:rFonts w:ascii="仿宋_GB2312" w:eastAsia="仿宋_GB2312" w:cs="Times New Roman" w:hAnsiTheme="minorEastAsia"/>
          <w:sz w:val="32"/>
          <w:szCs w:val="32"/>
          <w:shd w:val="clear" w:color="auto" w:fill="auto"/>
        </w:rPr>
        <w:t>日前</w:t>
      </w:r>
      <w:r>
        <w:rPr>
          <w:rFonts w:ascii="仿宋_GB2312" w:eastAsia="仿宋_GB2312" w:cs="Times New Roman" w:hAnsiTheme="minorEastAsia"/>
          <w:sz w:val="32"/>
          <w:szCs w:val="32"/>
        </w:rPr>
        <w:t>将以下材料报送至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学生处心理健康教育中心。</w:t>
      </w:r>
    </w:p>
    <w:p w14:paraId="2FD5F0B7"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（一）纸质版</w:t>
      </w:r>
    </w:p>
    <w:p w14:paraId="6A7E7CE2">
      <w:pPr>
        <w:spacing w:line="560" w:lineRule="exact"/>
        <w:ind w:firstLine="640" w:firstLineChars="200"/>
        <w:rPr>
          <w:rFonts w:ascii="仿宋_GB2312" w:eastAsia="仿宋_GB2312" w:cs="Times New Roman" w:hAnsiTheme="minorEastAsia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sz w:val="32"/>
          <w:szCs w:val="32"/>
        </w:rPr>
        <w:t>1.第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届辽宁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理工学院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校园心理情景剧大赛报名表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及汇总表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（附件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1、2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），一式一份，</w:t>
      </w:r>
      <w:r>
        <w:rPr>
          <w:rFonts w:ascii="仿宋_GB2312" w:eastAsia="仿宋_GB2312" w:cs="Times New Roman" w:hAnsiTheme="minorEastAsia"/>
          <w:sz w:val="32"/>
          <w:szCs w:val="32"/>
        </w:rPr>
        <w:t>须加盖学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院</w:t>
      </w:r>
      <w:r>
        <w:rPr>
          <w:rFonts w:ascii="仿宋_GB2312" w:eastAsia="仿宋_GB2312" w:cs="Times New Roman" w:hAnsiTheme="minorEastAsia"/>
          <w:sz w:val="32"/>
          <w:szCs w:val="32"/>
        </w:rPr>
        <w:t>公章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。</w:t>
      </w:r>
    </w:p>
    <w:p w14:paraId="43746CC2">
      <w:pPr>
        <w:spacing w:line="560" w:lineRule="exact"/>
        <w:ind w:firstLine="640" w:firstLineChars="200"/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 w:hAnsiTheme="minorEastAsia"/>
          <w:sz w:val="32"/>
          <w:szCs w:val="32"/>
        </w:rPr>
        <w:t>2.参赛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学院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校园心理情景剧作品视频，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剧目演出时长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为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10-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15分钟，视频以“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学院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-剧目名称”命名，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视频要求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为MP4格式，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视频大小控制在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1GB以内，图像清晰稳定、构图合理、声音清楚，片头应显示剧目名称，但不要出现参赛学院、姓名等相关信息。</w:t>
      </w:r>
    </w:p>
    <w:p w14:paraId="195EE4B6">
      <w:pPr>
        <w:spacing w:line="560" w:lineRule="exact"/>
        <w:ind w:firstLine="640" w:firstLineChars="200"/>
        <w:rPr>
          <w:rFonts w:ascii="仿宋_GB2312" w:eastAsia="仿宋_GB2312" w:cs="Times New Roman" w:hAnsiTheme="minorEastAsia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sz w:val="32"/>
          <w:szCs w:val="32"/>
        </w:rPr>
        <w:t>3.与视频一致的校园心理情景剧剧本，一式一份。</w:t>
      </w:r>
    </w:p>
    <w:p w14:paraId="48B495D1">
      <w:pPr>
        <w:spacing w:line="560" w:lineRule="exact"/>
        <w:ind w:firstLine="640" w:firstLineChars="200"/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 w:hAnsiTheme="minorEastAsia"/>
          <w:sz w:val="32"/>
          <w:szCs w:val="32"/>
        </w:rPr>
        <w:t>纸质版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报送地址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：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（松山校区）学生处心理健康教育中心，实验楼A302室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，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联系人：李之雪、段志慧，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联系电话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0416-6086030。</w:t>
      </w:r>
    </w:p>
    <w:p w14:paraId="72740489"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（二）电子版</w:t>
      </w:r>
    </w:p>
    <w:p w14:paraId="79954FBC">
      <w:pPr>
        <w:spacing w:line="560" w:lineRule="exact"/>
        <w:ind w:firstLine="640" w:firstLineChars="200"/>
        <w:rPr>
          <w:rFonts w:hint="eastAsia" w:ascii="仿宋_GB2312" w:eastAsia="仿宋_GB2312" w:cs="Times New Roman" w:hAnsiTheme="minorEastAsia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sz w:val="32"/>
          <w:szCs w:val="32"/>
        </w:rPr>
        <w:t>1.第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届辽宁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理工学院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校园心理情景剧大赛报名表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及汇总表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。</w:t>
      </w:r>
    </w:p>
    <w:p w14:paraId="2DC1836F">
      <w:pPr>
        <w:spacing w:line="560" w:lineRule="exact"/>
        <w:ind w:firstLine="640" w:firstLineChars="200"/>
        <w:rPr>
          <w:rFonts w:hint="eastAsia" w:ascii="仿宋_GB2312" w:eastAsia="仿宋_GB2312" w:cs="Times New Roman" w:hAnsiTheme="minorEastAsia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 xml:space="preserve">2.参赛校园心理情景剧作品视频，以“学院-剧目名称”命名。 </w:t>
      </w:r>
    </w:p>
    <w:p w14:paraId="5E156CFF">
      <w:pPr>
        <w:spacing w:line="560" w:lineRule="exact"/>
        <w:ind w:firstLine="640" w:firstLineChars="200"/>
        <w:rPr>
          <w:rFonts w:ascii="仿宋_GB2312" w:eastAsia="仿宋_GB2312" w:cs="Times New Roman" w:hAnsiTheme="minorEastAsia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.与视频一致的校园心理情景剧剧本。</w:t>
      </w:r>
    </w:p>
    <w:p w14:paraId="12EF594C">
      <w:pPr>
        <w:spacing w:line="560" w:lineRule="exact"/>
        <w:ind w:firstLine="640" w:firstLineChars="200"/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电子版发送至电子邮箱：lnlgxy00xinli@163.com，邮件主题以“校园情景剧大赛+学院+作品名称”命名。</w:t>
      </w:r>
    </w:p>
    <w:p w14:paraId="4D804AC1">
      <w:pPr>
        <w:spacing w:line="560" w:lineRule="exact"/>
        <w:ind w:firstLine="640" w:firstLineChars="200"/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</w:pPr>
    </w:p>
    <w:p w14:paraId="565B0EE6">
      <w:pPr>
        <w:spacing w:line="560" w:lineRule="exact"/>
        <w:rPr>
          <w:rFonts w:ascii="仿宋_GB2312" w:eastAsia="仿宋_GB2312" w:cs="Times New Roman" w:hAnsiTheme="minorEastAsia"/>
          <w:sz w:val="32"/>
          <w:szCs w:val="32"/>
        </w:rPr>
      </w:pPr>
    </w:p>
    <w:p w14:paraId="49775508">
      <w:pPr>
        <w:spacing w:line="560" w:lineRule="exact"/>
        <w:ind w:firstLine="640" w:firstLineChars="200"/>
        <w:rPr>
          <w:rFonts w:hint="eastAsia" w:ascii="仿宋_GB2312" w:eastAsia="仿宋_GB2312" w:cs="Times New Roman" w:hAnsiTheme="minorEastAsia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sz w:val="32"/>
          <w:szCs w:val="32"/>
        </w:rPr>
        <w:t>附件：1.第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届辽宁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理工学院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校园心理情景剧大赛报名表</w:t>
      </w:r>
    </w:p>
    <w:p w14:paraId="178EA11B">
      <w:pPr>
        <w:spacing w:line="560" w:lineRule="exact"/>
        <w:ind w:firstLine="1600" w:firstLineChars="500"/>
        <w:rPr>
          <w:rFonts w:hint="default" w:ascii="仿宋_GB2312" w:eastAsia="仿宋_GB2312" w:cs="Times New Roman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第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届辽宁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理工学院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校园心理情景剧大赛</w:t>
      </w:r>
      <w:r>
        <w:rPr>
          <w:rFonts w:hint="eastAsia" w:ascii="仿宋_GB2312" w:eastAsia="仿宋_GB2312" w:cs="Times New Roman" w:hAnsiTheme="minorEastAsia"/>
          <w:sz w:val="32"/>
          <w:szCs w:val="32"/>
          <w:lang w:eastAsia="zh-CN"/>
        </w:rPr>
        <w:t>汇总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表</w:t>
      </w:r>
    </w:p>
    <w:p w14:paraId="6E789FBF">
      <w:pPr>
        <w:spacing w:line="560" w:lineRule="exact"/>
        <w:ind w:firstLine="1600" w:firstLineChars="500"/>
        <w:rPr>
          <w:rFonts w:ascii="仿宋_GB2312" w:eastAsia="仿宋_GB2312" w:cs="Times New Roman" w:hAnsiTheme="minorEastAsia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.第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届辽宁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理工学院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校园心理情景剧评分细则</w:t>
      </w:r>
    </w:p>
    <w:p w14:paraId="0AC09947">
      <w:pPr>
        <w:spacing w:line="560" w:lineRule="exact"/>
        <w:ind w:firstLine="4160" w:firstLineChars="1300"/>
        <w:jc w:val="left"/>
        <w:rPr>
          <w:rFonts w:hint="eastAsia" w:ascii="仿宋_GB2312" w:eastAsia="仿宋_GB2312" w:cs="Times New Roman" w:hAnsiTheme="minorEastAsia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sz w:val="32"/>
          <w:szCs w:val="32"/>
        </w:rPr>
        <w:t xml:space="preserve">     </w:t>
      </w:r>
    </w:p>
    <w:p w14:paraId="1B1FCCE9">
      <w:pPr>
        <w:spacing w:line="560" w:lineRule="exact"/>
        <w:ind w:firstLine="5120" w:firstLineChars="1600"/>
        <w:jc w:val="left"/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</w:pPr>
    </w:p>
    <w:p w14:paraId="324D5DDA">
      <w:pPr>
        <w:spacing w:line="560" w:lineRule="exact"/>
        <w:ind w:firstLine="5120" w:firstLineChars="1600"/>
        <w:jc w:val="center"/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 xml:space="preserve">    辽宁理工学院学生处</w:t>
      </w:r>
    </w:p>
    <w:p w14:paraId="707342A8">
      <w:pPr>
        <w:spacing w:line="560" w:lineRule="exact"/>
        <w:ind w:firstLine="5120" w:firstLineChars="1600"/>
        <w:jc w:val="center"/>
        <w:rPr>
          <w:rFonts w:hint="eastAsia" w:ascii="仿宋_GB2312" w:eastAsia="仿宋_GB2312" w:cs="Times New Roman" w:hAnsiTheme="minorEastAsia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 xml:space="preserve">     心理健康教育中心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 xml:space="preserve">                   </w:t>
      </w:r>
    </w:p>
    <w:p w14:paraId="3D36485E">
      <w:pPr>
        <w:spacing w:line="560" w:lineRule="exact"/>
        <w:ind w:right="640"/>
        <w:jc w:val="right"/>
        <w:rPr>
          <w:rFonts w:hint="eastAsia" w:ascii="仿宋_GB2312" w:eastAsia="仿宋_GB2312" w:cs="Times New Roman" w:hAnsiTheme="minorEastAsia"/>
          <w:sz w:val="32"/>
          <w:szCs w:val="32"/>
        </w:rPr>
      </w:pP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 xml:space="preserve"> 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 xml:space="preserve">    2024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年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月</w:t>
      </w:r>
      <w:r>
        <w:rPr>
          <w:rFonts w:hint="eastAsia" w:ascii="仿宋_GB2312" w:eastAsia="仿宋_GB2312" w:cs="Times New Roman" w:hAnsiTheme="minorEastAsia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Times New Roman" w:hAnsiTheme="minorEastAsia"/>
          <w:sz w:val="32"/>
          <w:szCs w:val="32"/>
        </w:rPr>
        <w:t>日</w:t>
      </w:r>
    </w:p>
    <w:p w14:paraId="60617FC1">
      <w:pPr>
        <w:spacing w:line="560" w:lineRule="exact"/>
        <w:ind w:right="640"/>
        <w:jc w:val="center"/>
        <w:rPr>
          <w:rFonts w:hint="eastAsia" w:ascii="仿宋_GB2312" w:eastAsia="仿宋_GB2312" w:cs="Times New Roman" w:hAnsiTheme="minorEastAsia"/>
          <w:sz w:val="32"/>
          <w:szCs w:val="32"/>
        </w:rPr>
      </w:pPr>
    </w:p>
    <w:p w14:paraId="51891ADD">
      <w:pPr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08B1F4F6">
      <w:pPr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bookmarkEnd w:id="0"/>
    </w:p>
    <w:p w14:paraId="7FE72250">
      <w:pPr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 w14:paraId="632DA4FA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届辽宁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理工学院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校园心理情景剧大赛报名表</w:t>
      </w:r>
    </w:p>
    <w:p w14:paraId="63F08787">
      <w:pPr>
        <w:rPr>
          <w:rFonts w:hint="eastAsia" w:ascii="仿宋_GB2312" w:hAnsi="宋体" w:eastAsia="仿宋_GB2312" w:cs="Times New Roman"/>
          <w:b/>
          <w:sz w:val="30"/>
          <w:szCs w:val="30"/>
        </w:rPr>
      </w:pPr>
      <w:r>
        <w:rPr>
          <w:rFonts w:hint="eastAsia" w:ascii="仿宋_GB2312" w:hAnsi="宋体" w:eastAsia="仿宋_GB2312" w:cs="Times New Roman"/>
          <w:b/>
          <w:sz w:val="30"/>
          <w:szCs w:val="30"/>
        </w:rPr>
        <w:t>学</w:t>
      </w:r>
      <w:r>
        <w:rPr>
          <w:rFonts w:hint="eastAsia" w:ascii="仿宋_GB2312" w:hAnsi="宋体" w:eastAsia="仿宋_GB2312" w:cs="Times New Roman"/>
          <w:b/>
          <w:sz w:val="30"/>
          <w:szCs w:val="30"/>
          <w:lang w:val="en-US" w:eastAsia="zh-CN"/>
        </w:rPr>
        <w:t>院</w:t>
      </w:r>
      <w:r>
        <w:rPr>
          <w:rFonts w:hint="eastAsia" w:ascii="仿宋_GB2312" w:hAnsi="宋体" w:eastAsia="仿宋_GB2312" w:cs="Times New Roman"/>
          <w:b/>
          <w:sz w:val="30"/>
          <w:szCs w:val="30"/>
        </w:rPr>
        <w:t xml:space="preserve">（公章）：                     </w:t>
      </w:r>
    </w:p>
    <w:tbl>
      <w:tblPr>
        <w:tblStyle w:val="7"/>
        <w:tblpPr w:leftFromText="180" w:rightFromText="180" w:vertAnchor="text" w:horzAnchor="margin" w:tblpY="3"/>
        <w:tblW w:w="8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598"/>
      </w:tblGrid>
      <w:tr w14:paraId="05D75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369" w:type="dxa"/>
            <w:tcBorders>
              <w:right w:val="single" w:color="auto" w:sz="4" w:space="0"/>
            </w:tcBorders>
            <w:noWrap w:val="0"/>
            <w:vAlign w:val="center"/>
          </w:tcPr>
          <w:p w14:paraId="4012913C">
            <w:pPr>
              <w:jc w:val="center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校园心理情景剧名称</w:t>
            </w:r>
          </w:p>
        </w:tc>
        <w:tc>
          <w:tcPr>
            <w:tcW w:w="5598" w:type="dxa"/>
            <w:tcBorders>
              <w:left w:val="single" w:color="auto" w:sz="4" w:space="0"/>
            </w:tcBorders>
            <w:noWrap w:val="0"/>
            <w:vAlign w:val="center"/>
          </w:tcPr>
          <w:p w14:paraId="2D2E3157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38DB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3369" w:type="dxa"/>
            <w:tcBorders>
              <w:right w:val="single" w:color="auto" w:sz="4" w:space="0"/>
            </w:tcBorders>
            <w:noWrap w:val="0"/>
            <w:vAlign w:val="center"/>
          </w:tcPr>
          <w:p w14:paraId="3DA3ACE7">
            <w:pPr>
              <w:jc w:val="center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所属类别</w:t>
            </w:r>
          </w:p>
        </w:tc>
        <w:tc>
          <w:tcPr>
            <w:tcW w:w="5598" w:type="dxa"/>
            <w:tcBorders>
              <w:left w:val="single" w:color="auto" w:sz="4" w:space="0"/>
            </w:tcBorders>
            <w:noWrap w:val="0"/>
            <w:vAlign w:val="center"/>
          </w:tcPr>
          <w:p w14:paraId="1475D9F2">
            <w:pPr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 xml:space="preserve">□成长 □学习 □人际 □生涯规划 </w:t>
            </w:r>
          </w:p>
          <w:p w14:paraId="5C0B9FCB">
            <w:pPr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 xml:space="preserve">□情绪 □恋爱 □网络 □其他（请注明） </w:t>
            </w:r>
          </w:p>
        </w:tc>
      </w:tr>
      <w:tr w14:paraId="6EC1E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3369" w:type="dxa"/>
            <w:tcBorders>
              <w:right w:val="single" w:color="auto" w:sz="4" w:space="0"/>
            </w:tcBorders>
            <w:noWrap w:val="0"/>
            <w:vAlign w:val="center"/>
          </w:tcPr>
          <w:p w14:paraId="2C4585F8">
            <w:pPr>
              <w:jc w:val="center"/>
              <w:rPr>
                <w:rFonts w:hint="eastAsia" w:ascii="仿宋_GB2312" w:hAnsi="宋体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  <w:lang w:eastAsia="zh-CN"/>
              </w:rPr>
              <w:t>指导教师</w:t>
            </w:r>
          </w:p>
        </w:tc>
        <w:tc>
          <w:tcPr>
            <w:tcW w:w="5598" w:type="dxa"/>
            <w:tcBorders>
              <w:left w:val="single" w:color="auto" w:sz="4" w:space="0"/>
            </w:tcBorders>
            <w:noWrap w:val="0"/>
            <w:vAlign w:val="center"/>
          </w:tcPr>
          <w:p w14:paraId="4A5D5927">
            <w:pPr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</w:tc>
      </w:tr>
      <w:tr w14:paraId="20BB1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3369" w:type="dxa"/>
            <w:tcBorders>
              <w:right w:val="single" w:color="auto" w:sz="4" w:space="0"/>
            </w:tcBorders>
            <w:noWrap w:val="0"/>
            <w:vAlign w:val="center"/>
          </w:tcPr>
          <w:p w14:paraId="68C9DFDF">
            <w:pPr>
              <w:jc w:val="center"/>
              <w:rPr>
                <w:rFonts w:hint="eastAsia" w:ascii="仿宋_GB2312" w:hAnsi="宋体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  <w:lang w:eastAsia="zh-CN"/>
              </w:rPr>
              <w:t>联系人及联系电话</w:t>
            </w:r>
          </w:p>
        </w:tc>
        <w:tc>
          <w:tcPr>
            <w:tcW w:w="5598" w:type="dxa"/>
            <w:tcBorders>
              <w:left w:val="single" w:color="auto" w:sz="4" w:space="0"/>
            </w:tcBorders>
            <w:noWrap w:val="0"/>
            <w:vAlign w:val="center"/>
          </w:tcPr>
          <w:p w14:paraId="28747159">
            <w:pPr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</w:tc>
      </w:tr>
      <w:tr w14:paraId="0F9D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369" w:type="dxa"/>
            <w:tcBorders>
              <w:right w:val="single" w:color="auto" w:sz="4" w:space="0"/>
            </w:tcBorders>
            <w:noWrap w:val="0"/>
            <w:vAlign w:val="center"/>
          </w:tcPr>
          <w:p w14:paraId="6C8AC59E">
            <w:pPr>
              <w:jc w:val="center"/>
              <w:rPr>
                <w:rFonts w:hint="eastAsia" w:ascii="仿宋_GB2312" w:hAnsi="宋体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  <w:lang w:eastAsia="zh-CN"/>
              </w:rPr>
              <w:t>剧目表演时长</w:t>
            </w:r>
          </w:p>
        </w:tc>
        <w:tc>
          <w:tcPr>
            <w:tcW w:w="5598" w:type="dxa"/>
            <w:tcBorders>
              <w:left w:val="single" w:color="auto" w:sz="4" w:space="0"/>
            </w:tcBorders>
            <w:noWrap w:val="0"/>
            <w:vAlign w:val="center"/>
          </w:tcPr>
          <w:p w14:paraId="5D4EAA81">
            <w:pPr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</w:tc>
      </w:tr>
      <w:tr w14:paraId="214A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369" w:type="dxa"/>
            <w:tcBorders>
              <w:right w:val="single" w:color="auto" w:sz="4" w:space="0"/>
            </w:tcBorders>
            <w:noWrap w:val="0"/>
            <w:vAlign w:val="center"/>
          </w:tcPr>
          <w:p w14:paraId="7515535B">
            <w:pPr>
              <w:jc w:val="center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  <w:lang w:eastAsia="zh-CN"/>
              </w:rPr>
              <w:t>演职</w:t>
            </w: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人员</w:t>
            </w:r>
          </w:p>
        </w:tc>
        <w:tc>
          <w:tcPr>
            <w:tcW w:w="5598" w:type="dxa"/>
            <w:tcBorders>
              <w:left w:val="single" w:color="auto" w:sz="4" w:space="0"/>
            </w:tcBorders>
            <w:noWrap w:val="0"/>
            <w:vAlign w:val="center"/>
          </w:tcPr>
          <w:p w14:paraId="136904AE">
            <w:pPr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 w14:paraId="2D1B9C7C">
            <w:pPr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 w14:paraId="6BFDB2ED">
            <w:pPr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</w:tc>
      </w:tr>
      <w:tr w14:paraId="5FA5E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67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top"/>
          </w:tcPr>
          <w:p w14:paraId="612652AA">
            <w:pPr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剧情简介：（</w:t>
            </w:r>
            <w:r>
              <w:rPr>
                <w:rFonts w:hint="eastAsia" w:ascii="仿宋_GB2312" w:hAnsi="宋体" w:eastAsia="仿宋_GB2312" w:cs="Times New Roman"/>
                <w:sz w:val="30"/>
                <w:szCs w:val="30"/>
                <w:lang w:eastAsia="zh-CN"/>
              </w:rPr>
              <w:t>限</w:t>
            </w:r>
            <w:r>
              <w:rPr>
                <w:rFonts w:hint="eastAsia" w:ascii="仿宋_GB2312" w:hAnsi="宋体" w:eastAsia="仿宋_GB2312" w:cs="Times New Roman"/>
                <w:sz w:val="30"/>
                <w:szCs w:val="30"/>
                <w:lang w:val="en-US" w:eastAsia="zh-CN"/>
              </w:rPr>
              <w:t>300字以内</w:t>
            </w: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）</w:t>
            </w:r>
          </w:p>
        </w:tc>
      </w:tr>
      <w:tr w14:paraId="6AB8C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896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51F44736">
            <w:pPr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</w:tc>
      </w:tr>
      <w:tr w14:paraId="4C383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967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top"/>
          </w:tcPr>
          <w:p w14:paraId="3B66EC39">
            <w:pPr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剧情揭示心理现象及意义：</w:t>
            </w:r>
          </w:p>
        </w:tc>
      </w:tr>
      <w:tr w14:paraId="0AB2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896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5B0D95D1">
            <w:pPr>
              <w:rPr>
                <w:rFonts w:ascii="宋体" w:hAnsi="宋体" w:cs="Times New Roman"/>
                <w:sz w:val="28"/>
                <w:szCs w:val="28"/>
              </w:rPr>
            </w:pPr>
          </w:p>
        </w:tc>
      </w:tr>
    </w:tbl>
    <w:p w14:paraId="4700A556">
      <w:pPr>
        <w:rPr>
          <w:rFonts w:hint="eastAsia" w:ascii="宋体" w:hAnsi="宋体" w:cs="Times New Roman"/>
          <w:b/>
          <w:sz w:val="28"/>
          <w:szCs w:val="28"/>
        </w:rPr>
        <w:sectPr>
          <w:pgSz w:w="11906" w:h="16838"/>
          <w:pgMar w:top="1440" w:right="1134" w:bottom="1440" w:left="1134" w:header="851" w:footer="992" w:gutter="0"/>
          <w:cols w:space="720" w:num="1"/>
          <w:docGrid w:type="lines" w:linePitch="312" w:charSpace="0"/>
        </w:sectPr>
      </w:pPr>
    </w:p>
    <w:p w14:paraId="0F79B416">
      <w:pPr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1396C26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第二届辽宁理工学院校园心理情景剧大赛汇总表</w:t>
      </w:r>
    </w:p>
    <w:tbl>
      <w:tblPr>
        <w:tblStyle w:val="7"/>
        <w:tblW w:w="499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2205"/>
        <w:gridCol w:w="2370"/>
        <w:gridCol w:w="1440"/>
        <w:gridCol w:w="2820"/>
        <w:gridCol w:w="1144"/>
        <w:gridCol w:w="1302"/>
        <w:gridCol w:w="1592"/>
      </w:tblGrid>
      <w:tr w14:paraId="2DDB8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18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669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申报学院：（公章）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1C4B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DACB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C4E4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6887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86F9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9F41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759FE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D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3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C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剧目名称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1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2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演职人员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E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0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8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3E738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7BC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E51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0A9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647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639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5A7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E73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DA40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C55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DE4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9B1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1B8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9C8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FBE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0F4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A2E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61C9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F85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E08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559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D72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896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E46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2DD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133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4563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E3C7F41">
      <w:pPr>
        <w:jc w:val="center"/>
        <w:rPr>
          <w:rFonts w:hint="default" w:ascii="华文中宋" w:hAnsi="华文中宋" w:eastAsia="华文中宋" w:cs="Times New Roman"/>
          <w:b/>
          <w:sz w:val="36"/>
          <w:szCs w:val="36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537F200C">
      <w:pPr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 w14:paraId="29189699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第二届辽宁理工学院校园心理情景剧评分细则</w:t>
      </w:r>
    </w:p>
    <w:p w14:paraId="33D8D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主题内涵（30分）</w:t>
      </w:r>
    </w:p>
    <w:p w14:paraId="279CC2A7"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主题明确，取材新颖，内容充实，寓意深刻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，亮点突出</w:t>
      </w:r>
      <w:r>
        <w:rPr>
          <w:rFonts w:hint="eastAsia" w:ascii="仿宋_GB2312" w:hAnsi="宋体" w:eastAsia="仿宋_GB2312" w:cs="Times New Roman"/>
          <w:sz w:val="32"/>
          <w:szCs w:val="32"/>
        </w:rPr>
        <w:t>；思想健康，积极向上，对大学生有教育和启发意义；内容紧密联系校园及社会生活的典型事件，真实反映大学生的心理冲突，生动刻画心理问题。</w:t>
      </w:r>
    </w:p>
    <w:p w14:paraId="68F75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二、演员表演（20分）</w:t>
      </w:r>
    </w:p>
    <w:p w14:paraId="3EA192A7"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整场表演连贯畅通，演员表演要符合人物特点，突出人物性格，体现人物心声；舞台表演应大方、得体、自然、生动，有感情、富有感染力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；语言表达清晰，</w:t>
      </w:r>
      <w:r>
        <w:rPr>
          <w:rFonts w:hint="eastAsia" w:ascii="仿宋_GB2312" w:hAnsi="宋体" w:eastAsia="仿宋_GB2312" w:cs="Times New Roman"/>
          <w:sz w:val="32"/>
          <w:szCs w:val="32"/>
        </w:rPr>
        <w:t>言行能很好地展现心理活动；演员间配合默契，应变灵活。</w:t>
      </w:r>
    </w:p>
    <w:p w14:paraId="6949A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三、展现手法（20分）</w:t>
      </w:r>
    </w:p>
    <w:p w14:paraId="1A37A57B"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人物刻画特点鲜明，富于个性；心理问题表现清晰，解决方法生动、实用、有效；能够运用恰当的心理剧表现手法，如独白、角色互换、空椅子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、替身</w:t>
      </w:r>
      <w:r>
        <w:rPr>
          <w:rFonts w:hint="eastAsia" w:ascii="仿宋_GB2312" w:hAnsi="宋体" w:eastAsia="仿宋_GB2312" w:cs="Times New Roman"/>
          <w:sz w:val="32"/>
          <w:szCs w:val="32"/>
        </w:rPr>
        <w:t>等。</w:t>
      </w:r>
    </w:p>
    <w:p w14:paraId="02DA5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四、剧本情节（10分）</w:t>
      </w:r>
    </w:p>
    <w:p w14:paraId="3D9865AB"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剧情完整连贯，逻辑鲜明，故事发展不唐突，冲突和高潮能够很好地展开；注重表演艺术与心理健康实践相结合，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心理</w:t>
      </w:r>
      <w:r>
        <w:rPr>
          <w:rFonts w:hint="eastAsia" w:ascii="仿宋_GB2312" w:hAnsi="宋体" w:eastAsia="仿宋_GB2312" w:cs="Times New Roman"/>
          <w:sz w:val="32"/>
          <w:szCs w:val="32"/>
        </w:rPr>
        <w:t>辅导理论依据正确，辅导深刻。</w:t>
      </w:r>
    </w:p>
    <w:p w14:paraId="74A48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五、其他（20分）</w:t>
      </w:r>
    </w:p>
    <w:p w14:paraId="5BE31AE9">
      <w:pPr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视频图像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清晰稳定、声音清楚，拍摄取景构图合理、</w:t>
      </w:r>
      <w:r>
        <w:rPr>
          <w:rFonts w:hint="eastAsia" w:ascii="仿宋_GB2312" w:hAnsi="宋体" w:eastAsia="仿宋_GB2312" w:cs="Times New Roman"/>
          <w:sz w:val="32"/>
          <w:szCs w:val="32"/>
        </w:rPr>
        <w:t>灯光和音乐使用到位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Times New Roman"/>
          <w:sz w:val="32"/>
          <w:szCs w:val="32"/>
        </w:rPr>
        <w:t>道具使用能准确表现剧情场景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Times New Roman"/>
          <w:sz w:val="32"/>
          <w:szCs w:val="32"/>
        </w:rPr>
        <w:t>服装能准确表现人物身份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Times New Roman"/>
          <w:sz w:val="32"/>
          <w:szCs w:val="32"/>
        </w:rPr>
        <w:t>旁白使用能达到烘托演出效果的作用；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视频时间</w:t>
      </w:r>
      <w:r>
        <w:rPr>
          <w:rFonts w:hint="eastAsia" w:ascii="仿宋_GB2312" w:hAnsi="宋体" w:eastAsia="仿宋_GB2312" w:cs="Times New Roman"/>
          <w:sz w:val="32"/>
          <w:szCs w:val="32"/>
        </w:rPr>
        <w:t>严格控制在15分钟之内，每超时1分钟扣1分，最多扣3分。</w:t>
      </w:r>
    </w:p>
    <w:p w14:paraId="50826C8F">
      <w:pPr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</w:p>
    <w:p w14:paraId="0E5AC0D6">
      <w:pPr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</w:p>
    <w:p w14:paraId="6CE05211">
      <w:pPr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</w:p>
    <w:p w14:paraId="443D355C">
      <w:pPr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</w:p>
    <w:p w14:paraId="327EDAF5"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</w:p>
    <w:p w14:paraId="2DA9FAF9"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</w:p>
    <w:p w14:paraId="3920B7B2">
      <w:pPr>
        <w:rPr>
          <w:sz w:val="32"/>
          <w:szCs w:val="32"/>
        </w:rPr>
      </w:pPr>
    </w:p>
    <w:p w14:paraId="0EE2B6FD">
      <w:pPr>
        <w:spacing w:line="560" w:lineRule="exact"/>
        <w:ind w:right="640"/>
        <w:jc w:val="center"/>
        <w:rPr>
          <w:rFonts w:hint="eastAsia" w:ascii="仿宋_GB2312" w:eastAsia="仿宋_GB2312" w:cs="Times New Roman" w:hAnsiTheme="minorEastAsia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4B08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E86FB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7E86FB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MzMzYjVhNDQzN2IwOWFjODBkOWI1OWYxNjVkZmUifQ=="/>
  </w:docVars>
  <w:rsids>
    <w:rsidRoot w:val="0084220B"/>
    <w:rsid w:val="00023194"/>
    <w:rsid w:val="000307C6"/>
    <w:rsid w:val="00030970"/>
    <w:rsid w:val="00033A5B"/>
    <w:rsid w:val="000649E0"/>
    <w:rsid w:val="00081C81"/>
    <w:rsid w:val="00081DE3"/>
    <w:rsid w:val="0008449B"/>
    <w:rsid w:val="00110A9F"/>
    <w:rsid w:val="00114CE2"/>
    <w:rsid w:val="001153DF"/>
    <w:rsid w:val="0011632D"/>
    <w:rsid w:val="00124520"/>
    <w:rsid w:val="0013584F"/>
    <w:rsid w:val="00144B75"/>
    <w:rsid w:val="00166923"/>
    <w:rsid w:val="00176D54"/>
    <w:rsid w:val="00184BB5"/>
    <w:rsid w:val="00191266"/>
    <w:rsid w:val="001D5F5B"/>
    <w:rsid w:val="001D5F7F"/>
    <w:rsid w:val="001E084D"/>
    <w:rsid w:val="001F3DB3"/>
    <w:rsid w:val="001F4D6B"/>
    <w:rsid w:val="00201AFF"/>
    <w:rsid w:val="00232EC8"/>
    <w:rsid w:val="00243208"/>
    <w:rsid w:val="0025314B"/>
    <w:rsid w:val="00263744"/>
    <w:rsid w:val="00264C1D"/>
    <w:rsid w:val="00277D98"/>
    <w:rsid w:val="002812F4"/>
    <w:rsid w:val="002840AB"/>
    <w:rsid w:val="002913AD"/>
    <w:rsid w:val="002A50AB"/>
    <w:rsid w:val="002A7E6F"/>
    <w:rsid w:val="00315A9C"/>
    <w:rsid w:val="00330095"/>
    <w:rsid w:val="003319D7"/>
    <w:rsid w:val="00395EE7"/>
    <w:rsid w:val="003B3A3E"/>
    <w:rsid w:val="003B77EB"/>
    <w:rsid w:val="003D6227"/>
    <w:rsid w:val="003D6A50"/>
    <w:rsid w:val="003E2086"/>
    <w:rsid w:val="00402FF4"/>
    <w:rsid w:val="00425D49"/>
    <w:rsid w:val="0043484D"/>
    <w:rsid w:val="004411FB"/>
    <w:rsid w:val="00444561"/>
    <w:rsid w:val="004456C8"/>
    <w:rsid w:val="00451456"/>
    <w:rsid w:val="004665BA"/>
    <w:rsid w:val="004A3EA7"/>
    <w:rsid w:val="004A5F79"/>
    <w:rsid w:val="004B2833"/>
    <w:rsid w:val="004C13FB"/>
    <w:rsid w:val="004D2095"/>
    <w:rsid w:val="005031C6"/>
    <w:rsid w:val="00525E26"/>
    <w:rsid w:val="00541FBD"/>
    <w:rsid w:val="0054675D"/>
    <w:rsid w:val="00547927"/>
    <w:rsid w:val="005634E7"/>
    <w:rsid w:val="00566021"/>
    <w:rsid w:val="00595C7D"/>
    <w:rsid w:val="005F0482"/>
    <w:rsid w:val="005F5019"/>
    <w:rsid w:val="00603748"/>
    <w:rsid w:val="00604D2A"/>
    <w:rsid w:val="00605A41"/>
    <w:rsid w:val="006141C8"/>
    <w:rsid w:val="00627DF5"/>
    <w:rsid w:val="00631A31"/>
    <w:rsid w:val="00636416"/>
    <w:rsid w:val="00643835"/>
    <w:rsid w:val="00650DB6"/>
    <w:rsid w:val="00665097"/>
    <w:rsid w:val="0067544A"/>
    <w:rsid w:val="006936BA"/>
    <w:rsid w:val="00697B36"/>
    <w:rsid w:val="006A5073"/>
    <w:rsid w:val="006E4DE6"/>
    <w:rsid w:val="0070250F"/>
    <w:rsid w:val="0072346A"/>
    <w:rsid w:val="00731DEE"/>
    <w:rsid w:val="0075357E"/>
    <w:rsid w:val="00761588"/>
    <w:rsid w:val="00775B13"/>
    <w:rsid w:val="00792C0D"/>
    <w:rsid w:val="007A17B0"/>
    <w:rsid w:val="007B3603"/>
    <w:rsid w:val="007B6626"/>
    <w:rsid w:val="007C09EB"/>
    <w:rsid w:val="007E06BF"/>
    <w:rsid w:val="007E7217"/>
    <w:rsid w:val="007F351B"/>
    <w:rsid w:val="00803262"/>
    <w:rsid w:val="0080362C"/>
    <w:rsid w:val="008263DF"/>
    <w:rsid w:val="0083527B"/>
    <w:rsid w:val="00840802"/>
    <w:rsid w:val="0084220B"/>
    <w:rsid w:val="00851828"/>
    <w:rsid w:val="00857748"/>
    <w:rsid w:val="008779B2"/>
    <w:rsid w:val="008C1CA1"/>
    <w:rsid w:val="00936F0E"/>
    <w:rsid w:val="009607FE"/>
    <w:rsid w:val="009900D0"/>
    <w:rsid w:val="009900EF"/>
    <w:rsid w:val="009A0CB8"/>
    <w:rsid w:val="009C0567"/>
    <w:rsid w:val="009C0756"/>
    <w:rsid w:val="009E29B5"/>
    <w:rsid w:val="009F0949"/>
    <w:rsid w:val="00A01341"/>
    <w:rsid w:val="00A207B4"/>
    <w:rsid w:val="00A37677"/>
    <w:rsid w:val="00A5113F"/>
    <w:rsid w:val="00A71195"/>
    <w:rsid w:val="00A9064B"/>
    <w:rsid w:val="00AA7617"/>
    <w:rsid w:val="00AA7A91"/>
    <w:rsid w:val="00AE0666"/>
    <w:rsid w:val="00B262E2"/>
    <w:rsid w:val="00B35518"/>
    <w:rsid w:val="00B57F33"/>
    <w:rsid w:val="00B872AC"/>
    <w:rsid w:val="00B90200"/>
    <w:rsid w:val="00BB511D"/>
    <w:rsid w:val="00BD66B9"/>
    <w:rsid w:val="00BD79E4"/>
    <w:rsid w:val="00BE066D"/>
    <w:rsid w:val="00BE5412"/>
    <w:rsid w:val="00C22F1C"/>
    <w:rsid w:val="00C53182"/>
    <w:rsid w:val="00C72068"/>
    <w:rsid w:val="00C829A3"/>
    <w:rsid w:val="00C84E0D"/>
    <w:rsid w:val="00CA016F"/>
    <w:rsid w:val="00CA3A09"/>
    <w:rsid w:val="00CB4ABE"/>
    <w:rsid w:val="00CC2756"/>
    <w:rsid w:val="00CD5C95"/>
    <w:rsid w:val="00CD66FF"/>
    <w:rsid w:val="00CE3C0E"/>
    <w:rsid w:val="00D05318"/>
    <w:rsid w:val="00D31BBD"/>
    <w:rsid w:val="00D413AA"/>
    <w:rsid w:val="00D6627F"/>
    <w:rsid w:val="00D664C3"/>
    <w:rsid w:val="00D67462"/>
    <w:rsid w:val="00D85500"/>
    <w:rsid w:val="00D93A4C"/>
    <w:rsid w:val="00DA6AAE"/>
    <w:rsid w:val="00DB1F89"/>
    <w:rsid w:val="00DC2A02"/>
    <w:rsid w:val="00DF5B79"/>
    <w:rsid w:val="00E1768D"/>
    <w:rsid w:val="00E21120"/>
    <w:rsid w:val="00E35B0D"/>
    <w:rsid w:val="00E37E56"/>
    <w:rsid w:val="00E41A8D"/>
    <w:rsid w:val="00E457C8"/>
    <w:rsid w:val="00E55B05"/>
    <w:rsid w:val="00E60A15"/>
    <w:rsid w:val="00E60F93"/>
    <w:rsid w:val="00E835C5"/>
    <w:rsid w:val="00E83B13"/>
    <w:rsid w:val="00EB7794"/>
    <w:rsid w:val="00EE1759"/>
    <w:rsid w:val="00EE5796"/>
    <w:rsid w:val="00F10D8C"/>
    <w:rsid w:val="00F2209A"/>
    <w:rsid w:val="00F2263B"/>
    <w:rsid w:val="00F31F95"/>
    <w:rsid w:val="00F40889"/>
    <w:rsid w:val="00F4250E"/>
    <w:rsid w:val="00F43DCB"/>
    <w:rsid w:val="00F65E02"/>
    <w:rsid w:val="00F851B9"/>
    <w:rsid w:val="00FA0A6D"/>
    <w:rsid w:val="00FC694A"/>
    <w:rsid w:val="00FD0593"/>
    <w:rsid w:val="00FE0DAD"/>
    <w:rsid w:val="02A9554B"/>
    <w:rsid w:val="033A1BAA"/>
    <w:rsid w:val="05F3111D"/>
    <w:rsid w:val="060130B5"/>
    <w:rsid w:val="08A92ADB"/>
    <w:rsid w:val="09200B14"/>
    <w:rsid w:val="0A360B4D"/>
    <w:rsid w:val="0AA33D58"/>
    <w:rsid w:val="0ACE378F"/>
    <w:rsid w:val="0AF05200"/>
    <w:rsid w:val="0BBB56E2"/>
    <w:rsid w:val="0C0B649F"/>
    <w:rsid w:val="10A51458"/>
    <w:rsid w:val="10CF5604"/>
    <w:rsid w:val="11366ED6"/>
    <w:rsid w:val="129C02DF"/>
    <w:rsid w:val="166F00FC"/>
    <w:rsid w:val="16B8213B"/>
    <w:rsid w:val="18BE0F1C"/>
    <w:rsid w:val="1B1844C1"/>
    <w:rsid w:val="1B863491"/>
    <w:rsid w:val="1CFD22E7"/>
    <w:rsid w:val="1D6822AC"/>
    <w:rsid w:val="1F89543C"/>
    <w:rsid w:val="2492221D"/>
    <w:rsid w:val="271430C3"/>
    <w:rsid w:val="2ACB6BA4"/>
    <w:rsid w:val="2B112247"/>
    <w:rsid w:val="2B20497C"/>
    <w:rsid w:val="2C8235EB"/>
    <w:rsid w:val="2CE901EE"/>
    <w:rsid w:val="2D2F697D"/>
    <w:rsid w:val="2F405C0A"/>
    <w:rsid w:val="2F6271DD"/>
    <w:rsid w:val="2FB66F3D"/>
    <w:rsid w:val="2FFD665D"/>
    <w:rsid w:val="321B56F3"/>
    <w:rsid w:val="354C119C"/>
    <w:rsid w:val="35F9133D"/>
    <w:rsid w:val="363B53EE"/>
    <w:rsid w:val="36FD49FA"/>
    <w:rsid w:val="376F63BD"/>
    <w:rsid w:val="3C526A72"/>
    <w:rsid w:val="3C814BF9"/>
    <w:rsid w:val="3D300374"/>
    <w:rsid w:val="40B03CFF"/>
    <w:rsid w:val="43A5208E"/>
    <w:rsid w:val="460634AC"/>
    <w:rsid w:val="4631410A"/>
    <w:rsid w:val="496F71A0"/>
    <w:rsid w:val="4B5C2EB1"/>
    <w:rsid w:val="4DF36D44"/>
    <w:rsid w:val="4E5520E0"/>
    <w:rsid w:val="4E6D7A3F"/>
    <w:rsid w:val="4EA176AD"/>
    <w:rsid w:val="4F7E0C0A"/>
    <w:rsid w:val="503E78B9"/>
    <w:rsid w:val="548703E1"/>
    <w:rsid w:val="55EC3C5F"/>
    <w:rsid w:val="56AD4B11"/>
    <w:rsid w:val="56F91B04"/>
    <w:rsid w:val="5AA335A8"/>
    <w:rsid w:val="5B165C22"/>
    <w:rsid w:val="5BC54598"/>
    <w:rsid w:val="5E750145"/>
    <w:rsid w:val="61291802"/>
    <w:rsid w:val="6239453B"/>
    <w:rsid w:val="62415AA2"/>
    <w:rsid w:val="62A032B1"/>
    <w:rsid w:val="63322946"/>
    <w:rsid w:val="65412496"/>
    <w:rsid w:val="65886574"/>
    <w:rsid w:val="671674D0"/>
    <w:rsid w:val="6815156C"/>
    <w:rsid w:val="69FE5BB7"/>
    <w:rsid w:val="6AD36826"/>
    <w:rsid w:val="6BFC63C6"/>
    <w:rsid w:val="6C650373"/>
    <w:rsid w:val="6D5E32F9"/>
    <w:rsid w:val="6F382E63"/>
    <w:rsid w:val="71F256F5"/>
    <w:rsid w:val="72013402"/>
    <w:rsid w:val="729C5E1B"/>
    <w:rsid w:val="72D12E9B"/>
    <w:rsid w:val="732E7B3B"/>
    <w:rsid w:val="74F968D6"/>
    <w:rsid w:val="77521C16"/>
    <w:rsid w:val="78492CDB"/>
    <w:rsid w:val="78C47ACA"/>
    <w:rsid w:val="7CC9661C"/>
    <w:rsid w:val="7D4A1DC5"/>
    <w:rsid w:val="7FA20F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unhideWhenUsed/>
    <w:qFormat/>
    <w:uiPriority w:val="0"/>
    <w:pPr>
      <w:keepNext/>
      <w:keepLines/>
      <w:spacing w:line="413" w:lineRule="auto"/>
      <w:outlineLvl w:val="2"/>
    </w:pPr>
    <w:rPr>
      <w:b/>
      <w:sz w:val="32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正文文本 Char"/>
    <w:basedOn w:val="8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4">
    <w:name w:val="标题 3 Char"/>
    <w:basedOn w:val="8"/>
    <w:link w:val="2"/>
    <w:qFormat/>
    <w:uiPriority w:val="0"/>
    <w:rPr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A21D79-67A4-4A6C-B5B4-A5551D3382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2307</Words>
  <Characters>2400</Characters>
  <Lines>29</Lines>
  <Paragraphs>8</Paragraphs>
  <TotalTime>21</TotalTime>
  <ScaleCrop>false</ScaleCrop>
  <LinksUpToDate>false</LinksUpToDate>
  <CharactersWithSpaces>2503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2017-04-05T02:19:00Z</dcterms:created>
  <dc:creator>AutoBVT</dc:creator>
  <cp:lastModifiedBy>姜姜老公Redamancy</cp:lastModifiedBy>
  <cp:lastPrinted>2021-05-08T02:52:00Z</cp:lastPrinted>
  <dcterms:modified xsi:type="dcterms:W3CDTF">2024-07-13T03:01:58Z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223F3BF8D9324F43BFC31A060F993B0A_13</vt:lpwstr>
  </property>
</Properties>
</file>